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1"/>
        <w:tblW w:w="9881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246"/>
        <w:gridCol w:w="1857"/>
        <w:gridCol w:w="4650"/>
      </w:tblGrid>
      <w:tr w:rsidR="00354963" w:rsidRPr="00A30442" w:rsidTr="000E4B22">
        <w:trPr>
          <w:cantSplit/>
          <w:trHeight w:val="1342"/>
        </w:trPr>
        <w:tc>
          <w:tcPr>
            <w:tcW w:w="3374" w:type="dxa"/>
            <w:gridSpan w:val="4"/>
            <w:vMerge w:val="restart"/>
          </w:tcPr>
          <w:p w:rsidR="00354963" w:rsidRDefault="00354963" w:rsidP="000E4B22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6F6E0CF4" wp14:editId="6BF3DAA2">
                  <wp:extent cx="657225" cy="819150"/>
                  <wp:effectExtent l="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ТекстовоеПоле1"/>
          </w:p>
          <w:bookmarkEnd w:id="0"/>
          <w:p w:rsidR="00354963" w:rsidRDefault="00354963" w:rsidP="000E4B22">
            <w:pPr>
              <w:ind w:left="-94"/>
              <w:jc w:val="center"/>
              <w:rPr>
                <w:sz w:val="10"/>
              </w:rPr>
            </w:pPr>
          </w:p>
          <w:p w:rsidR="00354963" w:rsidRDefault="00354963" w:rsidP="000E4B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ОБРАЗОВАНИЯ</w:t>
            </w:r>
          </w:p>
          <w:p w:rsidR="00354963" w:rsidRPr="003D0B38" w:rsidRDefault="00354963" w:rsidP="000E4B22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И АРСЕНЬЕВСКОГО ГОРОДСКОГО ОКРУГА"/>
                  </w:textInput>
                </w:ffData>
              </w:fldChar>
            </w:r>
            <w:r>
              <w:rPr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spacing w:val="20"/>
                <w:sz w:val="24"/>
                <w:szCs w:val="24"/>
              </w:rPr>
            </w:r>
            <w:r>
              <w:rPr>
                <w:spacing w:val="20"/>
                <w:sz w:val="24"/>
                <w:szCs w:val="24"/>
              </w:rPr>
              <w:fldChar w:fldCharType="separate"/>
            </w:r>
            <w:r>
              <w:rPr>
                <w:noProof/>
                <w:spacing w:val="20"/>
                <w:sz w:val="24"/>
                <w:szCs w:val="24"/>
              </w:rPr>
              <w:t>АДМИНИСТРАЦИИ АРСЕНЬЕВСКОГО ГОРОДСКОГО ОКРУГА</w:t>
            </w:r>
            <w:r>
              <w:rPr>
                <w:spacing w:val="20"/>
                <w:sz w:val="24"/>
                <w:szCs w:val="24"/>
              </w:rPr>
              <w:fldChar w:fldCharType="end"/>
            </w:r>
          </w:p>
          <w:p w:rsidR="00354963" w:rsidRDefault="00354963" w:rsidP="000E4B22">
            <w:pPr>
              <w:jc w:val="center"/>
              <w:rPr>
                <w:sz w:val="10"/>
              </w:rPr>
            </w:pPr>
          </w:p>
          <w:p w:rsidR="00354963" w:rsidRDefault="00354963" w:rsidP="000E4B2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ул. </w:t>
            </w:r>
            <w:proofErr w:type="gramStart"/>
            <w:r>
              <w:rPr>
                <w:sz w:val="16"/>
              </w:rPr>
              <w:t>Октябрьская</w:t>
            </w:r>
            <w:proofErr w:type="gramEnd"/>
            <w:r>
              <w:rPr>
                <w:sz w:val="16"/>
              </w:rPr>
              <w:t>, 28/2, г. Арсеньев,</w:t>
            </w:r>
            <w:r>
              <w:rPr>
                <w:sz w:val="16"/>
              </w:rPr>
              <w:br/>
              <w:t>Приморский край, 692337</w:t>
            </w:r>
          </w:p>
          <w:p w:rsidR="00354963" w:rsidRPr="00F522ED" w:rsidRDefault="00354963" w:rsidP="000E4B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</w:t>
            </w:r>
            <w:r w:rsidRPr="00F522ED">
              <w:rPr>
                <w:sz w:val="16"/>
              </w:rPr>
              <w:t>./</w:t>
            </w:r>
            <w:r>
              <w:rPr>
                <w:sz w:val="16"/>
              </w:rPr>
              <w:t>факс</w:t>
            </w:r>
            <w:r w:rsidRPr="00F522ED">
              <w:rPr>
                <w:sz w:val="16"/>
              </w:rPr>
              <w:t>: (42361) 4-23-15</w:t>
            </w:r>
          </w:p>
          <w:p w:rsidR="00354963" w:rsidRPr="00307BD0" w:rsidRDefault="00354963" w:rsidP="000E4B22">
            <w:pPr>
              <w:jc w:val="center"/>
              <w:rPr>
                <w:color w:val="0000FF"/>
                <w:sz w:val="16"/>
                <w:u w:val="single"/>
              </w:rPr>
            </w:pPr>
            <w:r w:rsidRPr="00C9591C">
              <w:rPr>
                <w:sz w:val="16"/>
                <w:lang w:val="de-DE"/>
              </w:rPr>
              <w:t>E</w:t>
            </w:r>
            <w:r w:rsidRPr="00307BD0">
              <w:rPr>
                <w:sz w:val="16"/>
              </w:rPr>
              <w:t>-</w:t>
            </w:r>
            <w:r w:rsidRPr="00C9591C">
              <w:rPr>
                <w:sz w:val="16"/>
                <w:lang w:val="de-DE"/>
              </w:rPr>
              <w:t>mail</w:t>
            </w:r>
            <w:r w:rsidRPr="00307BD0">
              <w:rPr>
                <w:sz w:val="16"/>
              </w:rPr>
              <w:t xml:space="preserve">: </w:t>
            </w:r>
            <w:proofErr w:type="spellStart"/>
            <w:r>
              <w:rPr>
                <w:color w:val="0000FF"/>
                <w:sz w:val="16"/>
                <w:u w:val="single"/>
                <w:lang w:val="de-DE"/>
              </w:rPr>
              <w:t>uo@ars.town</w:t>
            </w:r>
            <w:proofErr w:type="spellEnd"/>
          </w:p>
          <w:p w:rsidR="00354963" w:rsidRDefault="00354963" w:rsidP="000E4B22">
            <w:pPr>
              <w:ind w:left="-96"/>
              <w:jc w:val="center"/>
              <w:rPr>
                <w:color w:val="0000FF"/>
                <w:sz w:val="16"/>
                <w:u w:val="single"/>
                <w:lang w:val="de-DE"/>
              </w:rPr>
            </w:pPr>
            <w:bookmarkStart w:id="1" w:name="ТекстовоеПоле6"/>
            <w:r>
              <w:rPr>
                <w:color w:val="0000FF"/>
                <w:sz w:val="16"/>
                <w:u w:val="single"/>
                <w:lang w:val="de-DE"/>
              </w:rPr>
              <w:t>http://edu.ars.town</w:t>
            </w:r>
          </w:p>
          <w:p w:rsidR="00354963" w:rsidRPr="00347B5E" w:rsidRDefault="00354963" w:rsidP="000E4B22">
            <w:pPr>
              <w:ind w:left="-96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20773307, ОГРН 1132501000026        ИНН/КПП 2501016407/25010100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 20773307, ОГРН 1132501000026        ИНН/КПП 2501016407/250101001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347B5E">
              <w:rPr>
                <w:sz w:val="16"/>
                <w:szCs w:val="16"/>
                <w:lang w:val="de-DE"/>
              </w:rPr>
              <w:t xml:space="preserve"> </w:t>
            </w:r>
          </w:p>
          <w:p w:rsidR="00354963" w:rsidRPr="00476F47" w:rsidRDefault="00354963" w:rsidP="000E4B22">
            <w:pPr>
              <w:ind w:left="-96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857" w:type="dxa"/>
            <w:vMerge w:val="restart"/>
          </w:tcPr>
          <w:p w:rsidR="00354963" w:rsidRPr="00A30442" w:rsidRDefault="00354963" w:rsidP="000E4B22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50" w:type="dxa"/>
          </w:tcPr>
          <w:p w:rsidR="00354963" w:rsidRPr="00856615" w:rsidRDefault="00354963" w:rsidP="000E4B2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354963" w:rsidRPr="002D4306" w:rsidTr="000E4B22">
        <w:trPr>
          <w:cantSplit/>
          <w:trHeight w:val="2100"/>
        </w:trPr>
        <w:tc>
          <w:tcPr>
            <w:tcW w:w="3374" w:type="dxa"/>
            <w:gridSpan w:val="4"/>
            <w:vMerge/>
          </w:tcPr>
          <w:p w:rsidR="00354963" w:rsidRPr="00A30442" w:rsidRDefault="00354963" w:rsidP="000E4B22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1857" w:type="dxa"/>
            <w:vMerge/>
          </w:tcPr>
          <w:p w:rsidR="00354963" w:rsidRPr="00A30442" w:rsidRDefault="00354963" w:rsidP="000E4B22">
            <w:pPr>
              <w:jc w:val="center"/>
              <w:rPr>
                <w:sz w:val="26"/>
                <w:lang w:val="de-DE"/>
              </w:rPr>
            </w:pPr>
          </w:p>
        </w:tc>
        <w:tc>
          <w:tcPr>
            <w:tcW w:w="4650" w:type="dxa"/>
            <w:vMerge w:val="restart"/>
          </w:tcPr>
          <w:p w:rsidR="00354963" w:rsidRPr="004E1693" w:rsidRDefault="00354963" w:rsidP="000E4B22">
            <w:pPr>
              <w:tabs>
                <w:tab w:val="left" w:pos="282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00FC6">
              <w:rPr>
                <w:sz w:val="28"/>
                <w:szCs w:val="26"/>
              </w:rPr>
              <w:t>Руководителям образовательных организаций</w:t>
            </w:r>
          </w:p>
        </w:tc>
      </w:tr>
      <w:tr w:rsidR="00354963" w:rsidTr="000E4B22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354963" w:rsidRPr="00FC64AA" w:rsidRDefault="006A78A6" w:rsidP="000E4B22">
            <w:pPr>
              <w:ind w:left="-66" w:right="-90"/>
              <w:jc w:val="center"/>
              <w:rPr>
                <w:noProof/>
              </w:rPr>
            </w:pPr>
            <w:r>
              <w:rPr>
                <w:noProof/>
              </w:rPr>
              <w:t>03.04</w:t>
            </w:r>
            <w:r w:rsidR="00354963">
              <w:rPr>
                <w:noProof/>
              </w:rPr>
              <w:t>.2023</w:t>
            </w:r>
          </w:p>
        </w:tc>
        <w:tc>
          <w:tcPr>
            <w:tcW w:w="280" w:type="dxa"/>
          </w:tcPr>
          <w:p w:rsidR="00354963" w:rsidRDefault="00354963" w:rsidP="000E4B22">
            <w:pPr>
              <w:ind w:left="-67" w:right="-24"/>
              <w:jc w:val="center"/>
              <w:rPr>
                <w:noProof/>
              </w:rPr>
            </w:pPr>
            <w:r>
              <w:t>№</w:t>
            </w:r>
          </w:p>
        </w:tc>
        <w:tc>
          <w:tcPr>
            <w:tcW w:w="1246" w:type="dxa"/>
          </w:tcPr>
          <w:p w:rsidR="00354963" w:rsidRDefault="00354963" w:rsidP="000E4B22">
            <w:pPr>
              <w:ind w:left="-94" w:right="-91"/>
              <w:jc w:val="center"/>
              <w:rPr>
                <w:noProof/>
              </w:rPr>
            </w:pPr>
            <w:r>
              <w:rPr>
                <w:noProof/>
              </w:rPr>
              <w:t xml:space="preserve">05/ </w:t>
            </w:r>
            <w:r w:rsidR="00000FC6">
              <w:rPr>
                <w:noProof/>
              </w:rPr>
              <w:t>787</w:t>
            </w:r>
          </w:p>
        </w:tc>
        <w:tc>
          <w:tcPr>
            <w:tcW w:w="1857" w:type="dxa"/>
            <w:vMerge w:val="restart"/>
            <w:tcBorders>
              <w:left w:val="nil"/>
              <w:bottom w:val="nil"/>
              <w:right w:val="nil"/>
            </w:tcBorders>
          </w:tcPr>
          <w:p w:rsidR="00354963" w:rsidRDefault="00354963" w:rsidP="000E4B22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right w:val="nil"/>
            </w:tcBorders>
          </w:tcPr>
          <w:p w:rsidR="00354963" w:rsidRDefault="00354963" w:rsidP="000E4B22">
            <w:pPr>
              <w:jc w:val="center"/>
              <w:rPr>
                <w:sz w:val="26"/>
              </w:rPr>
            </w:pPr>
          </w:p>
        </w:tc>
      </w:tr>
      <w:tr w:rsidR="00354963" w:rsidTr="000E4B22">
        <w:trPr>
          <w:cantSplit/>
          <w:trHeight w:val="343"/>
        </w:trPr>
        <w:tc>
          <w:tcPr>
            <w:tcW w:w="524" w:type="dxa"/>
            <w:vAlign w:val="bottom"/>
          </w:tcPr>
          <w:p w:rsidR="00354963" w:rsidRDefault="00354963" w:rsidP="000E4B22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4963" w:rsidRPr="00364E2E" w:rsidRDefault="00354963" w:rsidP="000E4B22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354963" w:rsidRDefault="00354963" w:rsidP="000E4B22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4963" w:rsidRPr="00A409FA" w:rsidRDefault="00354963" w:rsidP="000E4B22">
            <w:pPr>
              <w:ind w:left="-109" w:right="-109"/>
              <w:jc w:val="center"/>
              <w:rPr>
                <w:noProof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963" w:rsidRDefault="00354963" w:rsidP="000E4B22">
            <w:pPr>
              <w:jc w:val="center"/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right w:val="nil"/>
            </w:tcBorders>
          </w:tcPr>
          <w:p w:rsidR="00354963" w:rsidRDefault="00354963" w:rsidP="000E4B22">
            <w:pPr>
              <w:rPr>
                <w:sz w:val="26"/>
              </w:rPr>
            </w:pPr>
          </w:p>
        </w:tc>
      </w:tr>
      <w:tr w:rsidR="00354963" w:rsidTr="000E4B22">
        <w:trPr>
          <w:cantSplit/>
          <w:trHeight w:val="343"/>
        </w:trPr>
        <w:tc>
          <w:tcPr>
            <w:tcW w:w="3374" w:type="dxa"/>
            <w:gridSpan w:val="4"/>
            <w:vAlign w:val="bottom"/>
          </w:tcPr>
          <w:p w:rsidR="00354963" w:rsidRDefault="00354963" w:rsidP="000E4B22">
            <w:pPr>
              <w:ind w:left="-109" w:right="-109"/>
              <w:jc w:val="center"/>
              <w:rPr>
                <w:noProof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354963" w:rsidRDefault="00354963" w:rsidP="000E4B22">
            <w:pPr>
              <w:rPr>
                <w:sz w:val="26"/>
              </w:rPr>
            </w:pPr>
          </w:p>
        </w:tc>
        <w:tc>
          <w:tcPr>
            <w:tcW w:w="4650" w:type="dxa"/>
            <w:vMerge/>
            <w:tcBorders>
              <w:left w:val="nil"/>
              <w:bottom w:val="nil"/>
              <w:right w:val="nil"/>
            </w:tcBorders>
          </w:tcPr>
          <w:p w:rsidR="00354963" w:rsidRDefault="00354963" w:rsidP="000E4B22">
            <w:pPr>
              <w:rPr>
                <w:sz w:val="26"/>
              </w:rPr>
            </w:pPr>
          </w:p>
        </w:tc>
      </w:tr>
    </w:tbl>
    <w:p w:rsidR="00354963" w:rsidRDefault="00354963" w:rsidP="004228CD">
      <w:pPr>
        <w:spacing w:line="360" w:lineRule="auto"/>
        <w:jc w:val="center"/>
        <w:rPr>
          <w:sz w:val="28"/>
          <w:szCs w:val="26"/>
        </w:rPr>
      </w:pPr>
      <w:r w:rsidRPr="00000FC6">
        <w:rPr>
          <w:sz w:val="28"/>
          <w:szCs w:val="26"/>
        </w:rPr>
        <w:t>Уважаемые руководители!</w:t>
      </w:r>
    </w:p>
    <w:p w:rsidR="00000FC6" w:rsidRPr="00000FC6" w:rsidRDefault="00000FC6" w:rsidP="004228CD">
      <w:pPr>
        <w:spacing w:line="360" w:lineRule="auto"/>
        <w:jc w:val="center"/>
        <w:rPr>
          <w:sz w:val="28"/>
          <w:szCs w:val="26"/>
        </w:rPr>
      </w:pPr>
    </w:p>
    <w:p w:rsidR="00354963" w:rsidRPr="00000FC6" w:rsidRDefault="00354963" w:rsidP="005E64B5">
      <w:pPr>
        <w:spacing w:line="360" w:lineRule="auto"/>
        <w:jc w:val="both"/>
        <w:rPr>
          <w:sz w:val="28"/>
          <w:szCs w:val="22"/>
        </w:rPr>
      </w:pPr>
      <w:r w:rsidRPr="004228CD">
        <w:rPr>
          <w:sz w:val="24"/>
          <w:szCs w:val="24"/>
        </w:rPr>
        <w:tab/>
      </w:r>
      <w:proofErr w:type="gramStart"/>
      <w:r w:rsidRPr="00000FC6">
        <w:rPr>
          <w:sz w:val="28"/>
          <w:szCs w:val="22"/>
        </w:rPr>
        <w:t>Во исполнение Приказа министерства образования Приморского края от 29.03.2023 № пр. 23а-449 «Об организации и проведении регионального конкурса видеороликов «По пути в школу и домой» среди обучающихся образовательных организаций Приморского края, а также во исполнение протокола заседания рабочей группы регионального проекта «Безопасность дорожного движения» Правительства Приморского края от 17 февраля 2023 года краевой государственное автономное учреждение дополнительного образования «Региональный модельный центр</w:t>
      </w:r>
      <w:proofErr w:type="gramEnd"/>
      <w:r w:rsidRPr="00000FC6">
        <w:rPr>
          <w:sz w:val="28"/>
          <w:szCs w:val="22"/>
        </w:rPr>
        <w:t xml:space="preserve"> Приморского края» проводит Конкурс видеороликов среди обучающихся образовательных организаций по тематике безопасности маршрута в школу «По пути в школу и домой».</w:t>
      </w:r>
    </w:p>
    <w:p w:rsidR="00354963" w:rsidRPr="00000FC6" w:rsidRDefault="00354963" w:rsidP="005E64B5">
      <w:pPr>
        <w:spacing w:line="360" w:lineRule="auto"/>
        <w:jc w:val="both"/>
        <w:rPr>
          <w:sz w:val="28"/>
          <w:szCs w:val="22"/>
        </w:rPr>
      </w:pPr>
      <w:r w:rsidRPr="00000FC6">
        <w:rPr>
          <w:sz w:val="28"/>
          <w:szCs w:val="22"/>
        </w:rPr>
        <w:tab/>
        <w:t>Конкурс проводится с 1 по 30 апреля 2023 года в онлайн формате:</w:t>
      </w:r>
    </w:p>
    <w:p w:rsidR="00354963" w:rsidRPr="00000FC6" w:rsidRDefault="00354963" w:rsidP="005E64B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2"/>
        </w:rPr>
      </w:pPr>
      <w:r w:rsidRPr="00000FC6">
        <w:rPr>
          <w:sz w:val="28"/>
          <w:szCs w:val="22"/>
        </w:rPr>
        <w:t xml:space="preserve">до 12 апреля </w:t>
      </w:r>
      <w:proofErr w:type="gramStart"/>
      <w:r w:rsidRPr="00000FC6">
        <w:rPr>
          <w:sz w:val="28"/>
          <w:szCs w:val="22"/>
        </w:rPr>
        <w:t>–п</w:t>
      </w:r>
      <w:proofErr w:type="gramEnd"/>
      <w:r w:rsidRPr="00000FC6">
        <w:rPr>
          <w:sz w:val="28"/>
          <w:szCs w:val="22"/>
        </w:rPr>
        <w:t>риём видеороликов</w:t>
      </w:r>
      <w:r w:rsidRPr="00000FC6">
        <w:rPr>
          <w:sz w:val="28"/>
          <w:szCs w:val="22"/>
          <w:lang w:val="en-US"/>
        </w:rPr>
        <w:t>;</w:t>
      </w:r>
    </w:p>
    <w:p w:rsidR="00354963" w:rsidRPr="00000FC6" w:rsidRDefault="00354963" w:rsidP="005E64B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2"/>
        </w:rPr>
      </w:pPr>
      <w:r w:rsidRPr="00000FC6">
        <w:rPr>
          <w:sz w:val="28"/>
          <w:szCs w:val="22"/>
          <w:lang w:val="en-US"/>
        </w:rPr>
        <w:t xml:space="preserve">13-17 </w:t>
      </w:r>
      <w:r w:rsidRPr="00000FC6">
        <w:rPr>
          <w:sz w:val="28"/>
          <w:szCs w:val="22"/>
        </w:rPr>
        <w:t>апреля отборочный этап</w:t>
      </w:r>
      <w:r w:rsidRPr="00000FC6">
        <w:rPr>
          <w:sz w:val="28"/>
          <w:szCs w:val="22"/>
          <w:lang w:val="en-US"/>
        </w:rPr>
        <w:t>;</w:t>
      </w:r>
    </w:p>
    <w:p w:rsidR="00354963" w:rsidRPr="00000FC6" w:rsidRDefault="00354963" w:rsidP="005E64B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2"/>
        </w:rPr>
      </w:pPr>
      <w:r w:rsidRPr="00000FC6">
        <w:rPr>
          <w:sz w:val="28"/>
          <w:szCs w:val="22"/>
        </w:rPr>
        <w:t>18-26 апреля онлайн голосование</w:t>
      </w:r>
      <w:r w:rsidRPr="00000FC6">
        <w:rPr>
          <w:sz w:val="28"/>
          <w:szCs w:val="22"/>
          <w:lang w:val="en-US"/>
        </w:rPr>
        <w:t>;</w:t>
      </w:r>
    </w:p>
    <w:p w:rsidR="00354963" w:rsidRPr="00000FC6" w:rsidRDefault="00354963" w:rsidP="005E64B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2"/>
        </w:rPr>
      </w:pPr>
      <w:r w:rsidRPr="00000FC6">
        <w:rPr>
          <w:sz w:val="28"/>
          <w:szCs w:val="22"/>
        </w:rPr>
        <w:t>27-30 апреля подведение итогов.</w:t>
      </w:r>
    </w:p>
    <w:p w:rsidR="0025298E" w:rsidRPr="00000FC6" w:rsidRDefault="004D6BAE" w:rsidP="005E64B5">
      <w:pPr>
        <w:spacing w:line="360" w:lineRule="auto"/>
        <w:ind w:firstLine="705"/>
        <w:jc w:val="both"/>
        <w:rPr>
          <w:sz w:val="28"/>
          <w:szCs w:val="22"/>
        </w:rPr>
      </w:pPr>
      <w:r w:rsidRPr="00000FC6">
        <w:rPr>
          <w:sz w:val="28"/>
          <w:szCs w:val="22"/>
        </w:rPr>
        <w:t xml:space="preserve">Конкурсные работы необходимо прислать на электронный адрес </w:t>
      </w:r>
      <w:hyperlink r:id="rId8" w:history="1">
        <w:r w:rsidRPr="00000FC6">
          <w:rPr>
            <w:rStyle w:val="a6"/>
            <w:sz w:val="28"/>
            <w:szCs w:val="22"/>
            <w:lang w:val="en-US"/>
          </w:rPr>
          <w:t>pavlova</w:t>
        </w:r>
        <w:r w:rsidRPr="00000FC6">
          <w:rPr>
            <w:rStyle w:val="a6"/>
            <w:sz w:val="28"/>
            <w:szCs w:val="22"/>
          </w:rPr>
          <w:t>_</w:t>
        </w:r>
        <w:r w:rsidRPr="00000FC6">
          <w:rPr>
            <w:rStyle w:val="a6"/>
            <w:sz w:val="28"/>
            <w:szCs w:val="22"/>
            <w:lang w:val="en-US"/>
          </w:rPr>
          <w:t>ad</w:t>
        </w:r>
        <w:r w:rsidRPr="00000FC6">
          <w:rPr>
            <w:rStyle w:val="a6"/>
            <w:sz w:val="28"/>
            <w:szCs w:val="22"/>
          </w:rPr>
          <w:t>@</w:t>
        </w:r>
        <w:r w:rsidRPr="00000FC6">
          <w:rPr>
            <w:rStyle w:val="a6"/>
            <w:sz w:val="28"/>
            <w:szCs w:val="22"/>
            <w:lang w:val="en-US"/>
          </w:rPr>
          <w:t>rmc</w:t>
        </w:r>
        <w:r w:rsidRPr="00000FC6">
          <w:rPr>
            <w:rStyle w:val="a6"/>
            <w:sz w:val="28"/>
            <w:szCs w:val="22"/>
          </w:rPr>
          <w:t>25.</w:t>
        </w:r>
        <w:r w:rsidRPr="00000FC6">
          <w:rPr>
            <w:rStyle w:val="a6"/>
            <w:sz w:val="28"/>
            <w:szCs w:val="22"/>
            <w:lang w:val="en-US"/>
          </w:rPr>
          <w:t>ru</w:t>
        </w:r>
      </w:hyperlink>
      <w:r w:rsidRPr="00000FC6">
        <w:rPr>
          <w:sz w:val="28"/>
          <w:szCs w:val="22"/>
        </w:rPr>
        <w:t xml:space="preserve"> с указанием темы письма: Конкурс «По пути в школу и домой» до 10 апреля 2023 года. </w:t>
      </w:r>
      <w:r w:rsidR="00A9493A" w:rsidRPr="00000FC6">
        <w:rPr>
          <w:sz w:val="28"/>
          <w:szCs w:val="22"/>
        </w:rPr>
        <w:t xml:space="preserve"> Просим принять активное участие. </w:t>
      </w:r>
      <w:r w:rsidR="00A9493A" w:rsidRPr="00000FC6">
        <w:rPr>
          <w:sz w:val="28"/>
          <w:szCs w:val="22"/>
        </w:rPr>
        <w:lastRenderedPageBreak/>
        <w:t xml:space="preserve">Информацию о </w:t>
      </w:r>
      <w:proofErr w:type="gramStart"/>
      <w:r w:rsidR="00A9493A" w:rsidRPr="00000FC6">
        <w:rPr>
          <w:sz w:val="28"/>
          <w:szCs w:val="22"/>
        </w:rPr>
        <w:t>школах, желающих принять участие просим</w:t>
      </w:r>
      <w:proofErr w:type="gramEnd"/>
      <w:r w:rsidR="00A9493A" w:rsidRPr="00000FC6">
        <w:rPr>
          <w:sz w:val="28"/>
          <w:szCs w:val="22"/>
        </w:rPr>
        <w:t xml:space="preserve"> направить на адрес электронной почты </w:t>
      </w:r>
      <w:hyperlink r:id="rId9" w:history="1">
        <w:r w:rsidR="00A9493A" w:rsidRPr="00000FC6">
          <w:rPr>
            <w:rStyle w:val="a6"/>
            <w:sz w:val="28"/>
            <w:szCs w:val="22"/>
            <w:lang w:val="en-US"/>
          </w:rPr>
          <w:t>metod</w:t>
        </w:r>
        <w:r w:rsidR="00A9493A" w:rsidRPr="00000FC6">
          <w:rPr>
            <w:rStyle w:val="a6"/>
            <w:sz w:val="28"/>
            <w:szCs w:val="22"/>
          </w:rPr>
          <w:t>29@</w:t>
        </w:r>
        <w:r w:rsidR="00A9493A" w:rsidRPr="00000FC6">
          <w:rPr>
            <w:rStyle w:val="a6"/>
            <w:sz w:val="28"/>
            <w:szCs w:val="22"/>
            <w:lang w:val="en-US"/>
          </w:rPr>
          <w:t>yandex</w:t>
        </w:r>
        <w:r w:rsidR="00A9493A" w:rsidRPr="00000FC6">
          <w:rPr>
            <w:rStyle w:val="a6"/>
            <w:sz w:val="28"/>
            <w:szCs w:val="22"/>
          </w:rPr>
          <w:t>.</w:t>
        </w:r>
        <w:proofErr w:type="spellStart"/>
        <w:r w:rsidR="00A9493A" w:rsidRPr="00000FC6">
          <w:rPr>
            <w:rStyle w:val="a6"/>
            <w:sz w:val="28"/>
            <w:szCs w:val="22"/>
            <w:lang w:val="en-US"/>
          </w:rPr>
          <w:t>ru</w:t>
        </w:r>
        <w:proofErr w:type="spellEnd"/>
      </w:hyperlink>
      <w:r w:rsidR="00A9493A" w:rsidRPr="00000FC6">
        <w:rPr>
          <w:sz w:val="28"/>
          <w:szCs w:val="22"/>
        </w:rPr>
        <w:t xml:space="preserve">. </w:t>
      </w:r>
    </w:p>
    <w:p w:rsidR="004228CD" w:rsidRPr="00000FC6" w:rsidRDefault="004228CD" w:rsidP="004228CD">
      <w:pPr>
        <w:rPr>
          <w:sz w:val="36"/>
          <w:szCs w:val="28"/>
        </w:rPr>
      </w:pPr>
    </w:p>
    <w:p w:rsidR="004228CD" w:rsidRPr="00000FC6" w:rsidRDefault="004228CD" w:rsidP="004228CD">
      <w:pPr>
        <w:spacing w:line="360" w:lineRule="auto"/>
        <w:rPr>
          <w:sz w:val="28"/>
          <w:szCs w:val="28"/>
        </w:rPr>
      </w:pPr>
      <w:r w:rsidRPr="00000FC6">
        <w:rPr>
          <w:sz w:val="28"/>
          <w:szCs w:val="28"/>
        </w:rPr>
        <w:t>Приложение: на 7 л., в 1 экз.</w:t>
      </w:r>
    </w:p>
    <w:p w:rsidR="004228CD" w:rsidRDefault="004228CD" w:rsidP="004228CD">
      <w:pPr>
        <w:rPr>
          <w:sz w:val="28"/>
          <w:szCs w:val="28"/>
        </w:rPr>
      </w:pPr>
    </w:p>
    <w:p w:rsidR="00000FC6" w:rsidRDefault="00000FC6" w:rsidP="004228CD">
      <w:pPr>
        <w:spacing w:line="360" w:lineRule="auto"/>
        <w:rPr>
          <w:sz w:val="28"/>
          <w:szCs w:val="28"/>
        </w:rPr>
      </w:pPr>
    </w:p>
    <w:p w:rsidR="00000FC6" w:rsidRDefault="00000FC6" w:rsidP="004228CD">
      <w:pPr>
        <w:spacing w:line="360" w:lineRule="auto"/>
        <w:rPr>
          <w:sz w:val="28"/>
          <w:szCs w:val="28"/>
        </w:rPr>
      </w:pPr>
    </w:p>
    <w:p w:rsidR="004228CD" w:rsidRPr="00000FC6" w:rsidRDefault="004228CD" w:rsidP="004228CD">
      <w:pPr>
        <w:spacing w:line="360" w:lineRule="auto"/>
        <w:rPr>
          <w:sz w:val="32"/>
          <w:szCs w:val="28"/>
        </w:rPr>
      </w:pPr>
      <w:r w:rsidRPr="00000FC6">
        <w:rPr>
          <w:sz w:val="28"/>
          <w:szCs w:val="28"/>
        </w:rPr>
        <w:t>Начальник управления образования</w:t>
      </w:r>
      <w:r>
        <w:rPr>
          <w:sz w:val="28"/>
          <w:szCs w:val="28"/>
        </w:rPr>
        <w:t xml:space="preserve">              </w:t>
      </w:r>
      <w:r w:rsidR="00000FC6">
        <w:rPr>
          <w:sz w:val="28"/>
          <w:szCs w:val="28"/>
        </w:rPr>
        <w:t xml:space="preserve">                                   </w:t>
      </w:r>
      <w:proofErr w:type="spellStart"/>
      <w:r w:rsidRPr="00000FC6">
        <w:rPr>
          <w:sz w:val="28"/>
          <w:szCs w:val="28"/>
        </w:rPr>
        <w:t>Т.И.Ягодина</w:t>
      </w:r>
      <w:proofErr w:type="spellEnd"/>
    </w:p>
    <w:p w:rsidR="004228CD" w:rsidRDefault="004228CD" w:rsidP="004228CD">
      <w:pPr>
        <w:spacing w:line="360" w:lineRule="auto"/>
        <w:rPr>
          <w:sz w:val="22"/>
          <w:szCs w:val="28"/>
        </w:rPr>
      </w:pPr>
    </w:p>
    <w:p w:rsidR="00000FC6" w:rsidRP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  <w:bookmarkStart w:id="2" w:name="_GoBack"/>
      <w:bookmarkEnd w:id="2"/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Default="00000FC6" w:rsidP="004228CD">
      <w:pPr>
        <w:spacing w:line="360" w:lineRule="auto"/>
        <w:rPr>
          <w:sz w:val="24"/>
          <w:szCs w:val="28"/>
        </w:rPr>
      </w:pPr>
    </w:p>
    <w:p w:rsidR="00000FC6" w:rsidRPr="00000FC6" w:rsidRDefault="004228CD" w:rsidP="00000FC6">
      <w:pPr>
        <w:spacing w:line="360" w:lineRule="auto"/>
        <w:rPr>
          <w:sz w:val="24"/>
          <w:szCs w:val="28"/>
        </w:rPr>
      </w:pPr>
      <w:r w:rsidRPr="00000FC6">
        <w:rPr>
          <w:sz w:val="24"/>
          <w:szCs w:val="28"/>
        </w:rPr>
        <w:t>Романов Егор Вячеславович 8 (423)61 40836</w:t>
      </w:r>
    </w:p>
    <w:p w:rsidR="006A78A6" w:rsidRPr="00000FC6" w:rsidRDefault="006A78A6" w:rsidP="006A78A6">
      <w:pPr>
        <w:spacing w:line="360" w:lineRule="auto"/>
        <w:jc w:val="right"/>
        <w:rPr>
          <w:sz w:val="28"/>
          <w:szCs w:val="28"/>
        </w:rPr>
      </w:pPr>
      <w:r w:rsidRPr="00000FC6">
        <w:rPr>
          <w:sz w:val="28"/>
          <w:szCs w:val="28"/>
        </w:rPr>
        <w:lastRenderedPageBreak/>
        <w:t>Приложения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0FC6" w:rsidTr="00000FC6">
        <w:tc>
          <w:tcPr>
            <w:tcW w:w="3190" w:type="dxa"/>
          </w:tcPr>
          <w:p w:rsidR="00000FC6" w:rsidRPr="00000FC6" w:rsidRDefault="00000FC6" w:rsidP="00000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0FC6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190" w:type="dxa"/>
          </w:tcPr>
          <w:p w:rsidR="00000FC6" w:rsidRPr="00000FC6" w:rsidRDefault="00000FC6" w:rsidP="00000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0FC6">
              <w:rPr>
                <w:sz w:val="28"/>
                <w:szCs w:val="28"/>
              </w:rPr>
              <w:t>Классы</w:t>
            </w:r>
          </w:p>
        </w:tc>
        <w:tc>
          <w:tcPr>
            <w:tcW w:w="3191" w:type="dxa"/>
          </w:tcPr>
          <w:p w:rsidR="00000FC6" w:rsidRPr="00000FC6" w:rsidRDefault="00000FC6" w:rsidP="00000F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0FC6">
              <w:rPr>
                <w:sz w:val="28"/>
                <w:szCs w:val="28"/>
              </w:rPr>
              <w:t>Количество участников</w:t>
            </w:r>
          </w:p>
        </w:tc>
      </w:tr>
      <w:tr w:rsidR="00000FC6" w:rsidTr="00000FC6"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1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000FC6" w:rsidTr="00000FC6"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1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000FC6" w:rsidTr="00000FC6"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1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000FC6" w:rsidTr="00000FC6"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1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000FC6" w:rsidTr="00000FC6"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1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000FC6" w:rsidTr="00000FC6"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0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191" w:type="dxa"/>
          </w:tcPr>
          <w:p w:rsidR="00000FC6" w:rsidRDefault="00000FC6" w:rsidP="00000FC6">
            <w:pPr>
              <w:spacing w:line="360" w:lineRule="auto"/>
              <w:rPr>
                <w:sz w:val="22"/>
                <w:szCs w:val="28"/>
              </w:rPr>
            </w:pPr>
          </w:p>
        </w:tc>
      </w:tr>
    </w:tbl>
    <w:p w:rsidR="00000FC6" w:rsidRPr="004228CD" w:rsidRDefault="00000FC6" w:rsidP="00000FC6">
      <w:pPr>
        <w:spacing w:line="360" w:lineRule="auto"/>
        <w:rPr>
          <w:sz w:val="22"/>
          <w:szCs w:val="28"/>
        </w:rPr>
      </w:pPr>
    </w:p>
    <w:sectPr w:rsidR="00000FC6" w:rsidRPr="0042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63D"/>
    <w:multiLevelType w:val="hybridMultilevel"/>
    <w:tmpl w:val="330CC7E6"/>
    <w:lvl w:ilvl="0" w:tplc="A86CD82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68"/>
    <w:rsid w:val="00000FC6"/>
    <w:rsid w:val="0025298E"/>
    <w:rsid w:val="00354963"/>
    <w:rsid w:val="003D6C68"/>
    <w:rsid w:val="004228CD"/>
    <w:rsid w:val="004D6BAE"/>
    <w:rsid w:val="005E64B5"/>
    <w:rsid w:val="006A78A6"/>
    <w:rsid w:val="00A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49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6BA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0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49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6BA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0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ova_ad@rmc2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tod2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5F9B-E065-40C2-B05E-CDB993A1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2023-03-31T07:15:00Z</cp:lastPrinted>
  <dcterms:created xsi:type="dcterms:W3CDTF">2023-03-31T04:41:00Z</dcterms:created>
  <dcterms:modified xsi:type="dcterms:W3CDTF">2023-04-02T23:02:00Z</dcterms:modified>
</cp:coreProperties>
</file>